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Приложение № 1</w:t>
      </w:r>
    </w:p>
    <w:p>
      <w:pPr>
        <w:spacing w:after="24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к Договору на оказание услуг по подбору и организации поставки автомобиля, бывшего в эксплуатации, из Республики Корея</w:t>
      </w:r>
    </w:p>
    <w:p>
      <w:pPr>
        <w:spacing w:after="360"/>
        <w:jc w:val="right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№ ______ от «____» __________ 202__ г.</w:t>
      </w:r>
    </w:p>
    <w:p>
      <w:pPr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СПЕЦИФИКАЦИЯ АВТОМОБИЛЯ</w:t>
      </w:r>
    </w:p>
    <w:p>
      <w:pPr>
        <w:spacing w:after="2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Настоящая Спецификация является неотъемлемой частью указанного Договора и определяет согласованные Сторонами характеристики подлежащего подбору и поставке автомобиля, бывшего в эксплуатации (с пробегом) (далее — Автомобиль):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Марка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Модель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Комплектация / пакет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кузова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Цвет салона / материал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Год выпуска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Ориентировочный пробег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Двигатель (тип, объём)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Коробка передач / привод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Иные существенные параметры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Ориентировочная стоимость автомобиля (валюта)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Ориентировочные сопутствующие расходы (доставка, страхование, оформление)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FEFE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Ориентировочный срок поставки</w:t>
            </w:r>
          </w:p>
        </w:tc>
        <w:tc>
          <w:tcPr>
            <w:tcW w:type="dxa" w:w="5626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</w:tc>
      </w:tr>
    </w:tbl>
    <w:p>
      <w:pPr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 Идентификационный номер (VIN) и иные индивидуальные сведения конкретной единицы автомобиля определяются при её выделении и указываются в документах поставки, передаваемых Заказчику в соответствии с условиями Договора.</w:t>
      </w:r>
    </w:p>
    <w:p>
      <w:pPr>
        <w:spacing w:after="14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 Указанные в настоящей Спецификации стоимость автомобиля и сопутствующих расходов являются ориентировочными. Стоимость автомобиля, расходы по доставке, страхованию и оформлению оплачиваются Заказчиком отдельно и напрямую партнёру Исполнителя в КР в соответствии с условиями Договора и в стоимость услуг Исполнителя не входят.</w:t>
      </w:r>
    </w:p>
    <w:p>
      <w:pPr>
        <w:spacing w:after="360" w:before="0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 В случае расхождения между характеристиками автомобиля, указанными в настоящей Спецификации, и фактически предложенным Исполнителем вариантом, такой вариант подлежит дополнительному письменному согласованию Сторонами (в том числе посредством электронных средств связи).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13"/>
        <w:gridCol w:w="4513"/>
      </w:tblGrid>
      <w:tr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0"/>
              <w:bottom w:type="dxa" w:w="80"/>
              <w:right w:type="dxa" w:w="20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Исполнитель: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ООО «Аккин Трейд»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Директор</w:t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Досаев Р.Ш. /</w:t>
            </w:r>
          </w:p>
        </w:tc>
        <w:tc>
          <w:tcPr>
            <w:tcW w:type="dxa" w:w="4513"/>
            <w:tcBorders>
              <w:top w:val="none"/>
              <w:left w:val="none"/>
              <w:bottom w:val="none"/>
              <w:right w:val="none"/>
            </w:tcBorders>
            <w:tcMar>
              <w:top w:type="dxa" w:w="80"/>
              <w:left w:type="dxa" w:w="200"/>
              <w:bottom w:type="dxa" w:w="80"/>
              <w:right w:type="dxa" w:w="0"/>
            </w:tcMar>
          </w:tcPr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Заказчик:</w:t>
            </w:r>
          </w:p>
          <w:p>
            <w:pPr>
              <w:spacing w:after="12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_________________________________</w:t>
            </w:r>
          </w:p>
          <w:p>
            <w:pPr>
              <w:spacing w:after="300"/>
            </w:pPr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/>
            </w:r>
          </w:p>
          <w:p>
            <w:r>
              <w:rPr>
                <w:rFonts w:ascii="Times New Roman" w:cs="Times New Roman" w:eastAsia="Times New Roman" w:hAnsi="Times New Roman"/>
                <w:sz w:val="24"/>
                <w:szCs w:val="24"/>
              </w:rPr>
              <w:t xml:space="preserve">_______________ / _________________ /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2026-06-08T13:07:22.767Z</dcterms:created>
  <dcterms:modified xsi:type="dcterms:W3CDTF">2026-06-08T13:07:22.767Z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